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3913"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970019" cy="1021079"/>
            <wp:effectExtent b="0" l="0" r="0" t="0"/>
            <wp:docPr id="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970019" cy="102107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pStyle w:val="Title"/>
        <w:spacing w:line="369" w:lineRule="auto"/>
        <w:rPr/>
      </w:pPr>
      <w:r w:rsidDel="00000000" w:rsidR="00000000" w:rsidRPr="00000000">
        <w:rPr>
          <w:color w:val="993366"/>
          <w:rtl w:val="0"/>
        </w:rPr>
        <w:t xml:space="preserve">COP-RCORP Recovery Friendly Workplace Initiative Organizational Readiness Tool</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40"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pStyle w:val="Heading1"/>
        <w:spacing w:before="0" w:lineRule="auto"/>
        <w:ind w:left="0" w:firstLine="0"/>
        <w:rPr/>
      </w:pPr>
      <w:r w:rsidDel="00000000" w:rsidR="00000000" w:rsidRPr="00000000">
        <w:rPr>
          <w:rtl w:val="0"/>
        </w:rPr>
        <w:t xml:space="preserve">Goals/Introduction</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59" w:lineRule="auto"/>
        <w:ind w:left="0" w:right="441"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tool is designed to be used for local government entities, businesses, and nonproﬁts to assess organizational readiness to get designated through </w:t>
      </w:r>
      <w:hyperlink r:id="rId8">
        <w:r w:rsidDel="00000000" w:rsidR="00000000" w:rsidRPr="00000000">
          <w:rPr>
            <w:rFonts w:ascii="Calibri" w:cs="Calibri" w:eastAsia="Calibri" w:hAnsi="Calibri"/>
            <w:b w:val="0"/>
            <w:bCs w:val="0"/>
            <w:i w:val="0"/>
            <w:iCs w:val="0"/>
            <w:smallCaps w:val="0"/>
            <w:strike w:val="0"/>
            <w:color w:val="467885"/>
            <w:sz w:val="22"/>
            <w:szCs w:val="22"/>
            <w:u w:val="single"/>
            <w:shd w:fill="auto" w:val="clear"/>
            <w:vertAlign w:val="baseline"/>
            <w:rtl w:val="0"/>
          </w:rPr>
          <w:t xml:space="preserve">Ohio’s Recovery Friendly Workplace (RFW)</w:t>
        </w:r>
      </w:hyperlink>
      <w:r w:rsidDel="00000000" w:rsidR="00000000" w:rsidRPr="00000000">
        <w:rPr>
          <w:rFonts w:ascii="Calibri" w:cs="Calibri" w:eastAsia="Calibri" w:hAnsi="Calibri"/>
          <w:b w:val="0"/>
          <w:bCs w:val="0"/>
          <w:i w:val="0"/>
          <w:iCs w:val="0"/>
          <w:smallCaps w:val="0"/>
          <w:strike w:val="0"/>
          <w:color w:val="467885"/>
          <w:sz w:val="22"/>
          <w:szCs w:val="22"/>
          <w:u w:val="none"/>
          <w:shd w:fill="auto" w:val="clear"/>
          <w:vertAlign w:val="baseline"/>
          <w:rtl w:val="0"/>
        </w:rPr>
        <w:t xml:space="preserve"> </w:t>
      </w:r>
      <w:hyperlink r:id="rId9">
        <w:r w:rsidDel="00000000" w:rsidR="00000000" w:rsidRPr="00000000">
          <w:rPr>
            <w:rFonts w:ascii="Calibri" w:cs="Calibri" w:eastAsia="Calibri" w:hAnsi="Calibri"/>
            <w:b w:val="0"/>
            <w:bCs w:val="0"/>
            <w:i w:val="0"/>
            <w:iCs w:val="0"/>
            <w:smallCaps w:val="0"/>
            <w:strike w:val="0"/>
            <w:color w:val="467885"/>
            <w:sz w:val="22"/>
            <w:szCs w:val="22"/>
            <w:u w:val="single"/>
            <w:shd w:fill="auto" w:val="clear"/>
            <w:vertAlign w:val="baseline"/>
            <w:rtl w:val="0"/>
          </w:rPr>
          <w:t xml:space="preserve">Initiative</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 end goal of this process is to determine if your organization is ready to move forward with seeking designation. If there is readiness, the process will also help your organization demonstrate the ability to attain ﬁve of the nine criteria as described by OhioMHAS to become an Ohio-designated Recovery Friendly Workplace.</w:t>
      </w:r>
    </w:p>
    <w:p w:rsidR="00000000" w:rsidDel="00000000" w:rsidP="00000000" w:rsidRDefault="00000000" w:rsidRPr="00000000" w14:paraId="00000007">
      <w:pPr>
        <w:pStyle w:val="Heading1"/>
        <w:spacing w:before="159" w:lineRule="auto"/>
        <w:ind w:left="0" w:firstLine="0"/>
        <w:rPr/>
      </w:pPr>
      <w:r w:rsidDel="00000000" w:rsidR="00000000" w:rsidRPr="00000000">
        <w:rPr>
          <w:rtl w:val="0"/>
        </w:rPr>
        <w:t xml:space="preserve">Summary and Tool Features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readiness tool includes the following features:</w:t>
      </w:r>
    </w:p>
    <w:p w:rsidR="00000000" w:rsidDel="00000000" w:rsidP="00000000" w:rsidRDefault="00000000" w:rsidRPr="00000000" w14:paraId="0000000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18"/>
          <w:tab w:val="left" w:leader="none" w:pos="720"/>
        </w:tabs>
        <w:spacing w:after="0" w:before="180" w:line="259" w:lineRule="auto"/>
        <w:ind w:left="720" w:right="1060" w:hanging="361"/>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Internal Operational Capacity Assessment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 evaluate internal readiness for RFW implementation.</w:t>
      </w:r>
    </w:p>
    <w:p w:rsidR="00000000" w:rsidDel="00000000" w:rsidP="00000000" w:rsidRDefault="00000000" w:rsidRPr="00000000" w14:paraId="0000000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19"/>
        </w:tabs>
        <w:spacing w:after="0" w:before="159" w:line="240" w:lineRule="auto"/>
        <w:ind w:left="719" w:right="0" w:hanging="359"/>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Network Mapping Exercise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 leverage external networks and collaborations.</w:t>
      </w:r>
    </w:p>
    <w:p w:rsidR="00000000" w:rsidDel="00000000" w:rsidP="00000000" w:rsidRDefault="00000000" w:rsidRPr="00000000" w14:paraId="0000000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19"/>
        </w:tabs>
        <w:spacing w:after="0" w:before="183" w:line="240" w:lineRule="auto"/>
        <w:ind w:left="719" w:right="0" w:hanging="359"/>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Necessary Resources for Launching RFW</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 track available resources and identify</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insufficiencies.</w:t>
      </w:r>
    </w:p>
    <w:p w:rsidR="00000000" w:rsidDel="00000000" w:rsidP="00000000" w:rsidRDefault="00000000" w:rsidRPr="00000000" w14:paraId="000000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19"/>
        </w:tabs>
        <w:spacing w:after="0" w:before="181" w:line="240" w:lineRule="auto"/>
        <w:ind w:left="719" w:right="0" w:hanging="359"/>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Vulnerable or Insufficient Resources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 evaluate and address resource weaknesses.</w:t>
      </w:r>
    </w:p>
    <w:p w:rsidR="00000000" w:rsidDel="00000000" w:rsidP="00000000" w:rsidRDefault="00000000" w:rsidRPr="00000000" w14:paraId="000000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19"/>
        </w:tabs>
        <w:spacing w:after="0" w:before="180" w:line="259" w:lineRule="auto"/>
        <w:ind w:left="719" w:right="394" w:hanging="360"/>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Current Skills and Expertise to Sustain RFW</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 identify current skills and expertise within the agency.</w:t>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161" w:line="256" w:lineRule="auto"/>
        <w:ind w:left="720" w:right="417" w:hanging="360"/>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Strengthening Skills and Expertise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 suggest training and development opportunities for strengthening the initiative.</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18"/>
          <w:tab w:val="left" w:leader="none" w:pos="720"/>
        </w:tabs>
        <w:spacing w:after="0" w:before="165" w:line="259" w:lineRule="auto"/>
        <w:ind w:left="720" w:right="354" w:hanging="361"/>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Skills and Expertise Still Needed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 identify skills and expertise that need to be acquired – either internally or externally through partnership and/or contract</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159" w:line="259" w:lineRule="auto"/>
        <w:ind w:left="720" w:right="419" w:hanging="360"/>
        <w:jc w:val="both"/>
        <w:rPr/>
        <w:sectPr>
          <w:pgSz w:h="15840" w:w="12240" w:orient="portrait"/>
          <w:pgMar w:bottom="280" w:top="1080" w:left="1440" w:right="1080" w:header="720" w:footer="720"/>
          <w:pgNumType w:start="1"/>
        </w:sect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Planning for Ohio Recovery Friendly Workplace Designation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 determine the feasibility of applying for Ohio’s RFW Designation and selecting which ﬁve (5) practices to focus on for the application.</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Organization name: </w:t>
      </w:r>
      <w:r w:rsidDel="00000000" w:rsidR="00000000" w:rsidRPr="00000000">
        <w:rPr>
          <w:rFonts w:ascii="Calibri" w:cs="Calibri" w:eastAsia="Calibri" w:hAnsi="Calibri"/>
          <w:b w:val="0"/>
          <w:bCs w:val="0"/>
          <w:i w:val="0"/>
          <w:iCs w:val="0"/>
          <w:smallCaps w:val="0"/>
          <w:strike w:val="0"/>
          <w:color w:val="c00000"/>
          <w:sz w:val="22"/>
          <w:szCs w:val="22"/>
          <w:u w:val="none"/>
          <w:shd w:fill="auto" w:val="clear"/>
          <w:vertAlign w:val="baseline"/>
          <w:rtl w:val="0"/>
        </w:rPr>
        <w:t xml:space="preserve">Type your response here</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Person(s) who completed the assessment: </w:t>
      </w:r>
      <w:r w:rsidDel="00000000" w:rsidR="00000000" w:rsidRPr="00000000">
        <w:rPr>
          <w:rFonts w:ascii="Calibri" w:cs="Calibri" w:eastAsia="Calibri" w:hAnsi="Calibri"/>
          <w:b w:val="0"/>
          <w:bCs w:val="0"/>
          <w:i w:val="0"/>
          <w:iCs w:val="0"/>
          <w:smallCaps w:val="0"/>
          <w:strike w:val="0"/>
          <w:color w:val="c00000"/>
          <w:sz w:val="22"/>
          <w:szCs w:val="22"/>
          <w:u w:val="none"/>
          <w:shd w:fill="auto" w:val="clear"/>
          <w:vertAlign w:val="baseline"/>
          <w:rtl w:val="0"/>
        </w:rPr>
        <w:t xml:space="preserve">Type your response here</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59" w:lineRule="auto"/>
        <w:ind w:left="0" w:right="441"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Additional person(s) consulted or who contributed to completing the assessment: </w:t>
      </w:r>
      <w:r w:rsidDel="00000000" w:rsidR="00000000" w:rsidRPr="00000000">
        <w:rPr>
          <w:rFonts w:ascii="Calibri" w:cs="Calibri" w:eastAsia="Calibri" w:hAnsi="Calibri"/>
          <w:b w:val="0"/>
          <w:bCs w:val="0"/>
          <w:i w:val="0"/>
          <w:iCs w:val="0"/>
          <w:smallCaps w:val="0"/>
          <w:strike w:val="0"/>
          <w:color w:val="c00000"/>
          <w:sz w:val="22"/>
          <w:szCs w:val="22"/>
          <w:u w:val="none"/>
          <w:shd w:fill="auto" w:val="clear"/>
          <w:vertAlign w:val="baseline"/>
          <w:rtl w:val="0"/>
        </w:rPr>
        <w:t xml:space="preserve">Type your response here</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pStyle w:val="Heading1"/>
        <w:numPr>
          <w:ilvl w:val="0"/>
          <w:numId w:val="1"/>
        </w:numPr>
        <w:tabs>
          <w:tab w:val="left" w:leader="none" w:pos="228"/>
        </w:tabs>
        <w:spacing w:before="0" w:lineRule="auto"/>
        <w:ind w:left="228" w:hanging="228"/>
        <w:jc w:val="left"/>
        <w:rPr/>
      </w:pPr>
      <w:r w:rsidDel="00000000" w:rsidR="00000000" w:rsidRPr="00000000">
        <w:rPr>
          <w:rtl w:val="0"/>
        </w:rPr>
        <w:t xml:space="preserve">Internal Operational Capacity Assessment</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259" w:lineRule="auto"/>
        <w:ind w:left="0" w:right="441"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agency must assess its current readiness regarding the Recovery Friendly Workplace initiative. This includes examining policies, training programs, and recovery-supportive practices already in place within the agency.</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Key Considerations:</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are the existing policies that support employees in recovery, such as ﬂexible work schedules,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400" w:lineRule="auto"/>
        <w:ind w:left="0" w:right="3697"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mental health days, or addiction recovery support services? </w:t>
      </w:r>
      <w:r w:rsidDel="00000000" w:rsidR="00000000" w:rsidRPr="00000000">
        <w:rPr>
          <w:rFonts w:ascii="Calibri" w:cs="Calibri" w:eastAsia="Calibri" w:hAnsi="Calibri"/>
          <w:b w:val="0"/>
          <w:bCs w:val="0"/>
          <w:i w:val="0"/>
          <w:iCs w:val="0"/>
          <w:smallCaps w:val="0"/>
          <w:strike w:val="0"/>
          <w:color w:val="c00000"/>
          <w:sz w:val="22"/>
          <w:szCs w:val="22"/>
          <w:u w:val="none"/>
          <w:shd w:fill="auto" w:val="clear"/>
          <w:vertAlign w:val="baseline"/>
          <w:rtl w:val="0"/>
        </w:rPr>
        <w:t xml:space="preserve">Type your response here</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441"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Who are supervisors and HR personnel trained to address recovery-related issues in the workplace?</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sectPr>
          <w:footerReference r:id="rId10" w:type="default"/>
          <w:type w:val="nextPage"/>
          <w:pgSz w:h="15840" w:w="12240" w:orient="portrait"/>
          <w:pgMar w:bottom="1240" w:top="1360" w:left="1440" w:right="1080" w:header="0" w:footer="1059"/>
          <w:pgNumType w:start="2"/>
        </w:sectPr>
      </w:pPr>
      <w:r w:rsidDel="00000000" w:rsidR="00000000" w:rsidRPr="00000000">
        <w:rPr>
          <w:rFonts w:ascii="Calibri" w:cs="Calibri" w:eastAsia="Calibri" w:hAnsi="Calibri"/>
          <w:b w:val="0"/>
          <w:bCs w:val="0"/>
          <w:i w:val="0"/>
          <w:iCs w:val="0"/>
          <w:smallCaps w:val="0"/>
          <w:strike w:val="0"/>
          <w:color w:val="c00000"/>
          <w:sz w:val="22"/>
          <w:szCs w:val="22"/>
          <w:u w:val="none"/>
          <w:shd w:fill="auto" w:val="clear"/>
          <w:vertAlign w:val="baseline"/>
          <w:rtl w:val="0"/>
        </w:rPr>
        <w:t xml:space="preserve">Type your response here</w:t>
      </w:r>
      <w:r w:rsidDel="00000000" w:rsidR="00000000" w:rsidRPr="00000000">
        <w:rPr>
          <w:rtl w:val="0"/>
        </w:rPr>
      </w:r>
    </w:p>
    <w:p w:rsidR="00000000" w:rsidDel="00000000" w:rsidP="00000000" w:rsidRDefault="00000000" w:rsidRPr="00000000" w14:paraId="0000001F">
      <w:pPr>
        <w:pStyle w:val="Heading1"/>
        <w:numPr>
          <w:ilvl w:val="0"/>
          <w:numId w:val="1"/>
        </w:numPr>
        <w:tabs>
          <w:tab w:val="left" w:leader="none" w:pos="228"/>
        </w:tabs>
        <w:ind w:left="228" w:hanging="228"/>
        <w:jc w:val="left"/>
        <w:rPr/>
      </w:pPr>
      <w:r w:rsidDel="00000000" w:rsidR="00000000" w:rsidRPr="00000000">
        <w:rPr>
          <w:rtl w:val="0"/>
        </w:rPr>
        <w:t xml:space="preserve">Network Mapping Exercise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agency should identify partnerships or collaborations with other organizations, coalitions, and community resources that could bolster the RFW initiative.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Key Considerations:</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259" w:lineRule="auto"/>
        <w:ind w:left="0" w:right="18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existing networks with healthcare providers, community coalitions, recovery organizations, or workforce development programs can contribute to the RFW initiative?</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c00000"/>
          <w:sz w:val="22"/>
          <w:szCs w:val="22"/>
          <w:u w:val="none"/>
          <w:shd w:fill="auto" w:val="clear"/>
          <w:vertAlign w:val="baseline"/>
          <w:rtl w:val="0"/>
        </w:rPr>
        <w:t xml:space="preserve">Type your response here</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How can these partners support employee recovery (e.g., through training, resources, or policy guidance)?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sectPr>
          <w:type w:val="nextPage"/>
          <w:pgSz w:h="15840" w:w="12240" w:orient="portrait"/>
          <w:pgMar w:bottom="1240" w:top="1360" w:left="1440" w:right="1080" w:header="0" w:footer="1059"/>
        </w:sectPr>
      </w:pPr>
      <w:r w:rsidDel="00000000" w:rsidR="00000000" w:rsidRPr="00000000">
        <w:rPr>
          <w:rFonts w:ascii="Calibri" w:cs="Calibri" w:eastAsia="Calibri" w:hAnsi="Calibri"/>
          <w:b w:val="0"/>
          <w:bCs w:val="0"/>
          <w:i w:val="0"/>
          <w:iCs w:val="0"/>
          <w:smallCaps w:val="0"/>
          <w:strike w:val="0"/>
          <w:color w:val="c00000"/>
          <w:sz w:val="22"/>
          <w:szCs w:val="22"/>
          <w:u w:val="none"/>
          <w:shd w:fill="auto" w:val="clear"/>
          <w:vertAlign w:val="baseline"/>
          <w:rtl w:val="0"/>
        </w:rPr>
        <w:t xml:space="preserve">Type your response here</w:t>
      </w:r>
      <w:r w:rsidDel="00000000" w:rsidR="00000000" w:rsidRPr="00000000">
        <w:rPr>
          <w:rtl w:val="0"/>
        </w:rPr>
      </w:r>
    </w:p>
    <w:p w:rsidR="00000000" w:rsidDel="00000000" w:rsidP="00000000" w:rsidRDefault="00000000" w:rsidRPr="00000000" w14:paraId="00000028">
      <w:pPr>
        <w:pStyle w:val="Heading1"/>
        <w:numPr>
          <w:ilvl w:val="0"/>
          <w:numId w:val="1"/>
        </w:numPr>
        <w:tabs>
          <w:tab w:val="left" w:leader="none" w:pos="228"/>
        </w:tabs>
        <w:ind w:left="228" w:hanging="228"/>
        <w:jc w:val="left"/>
        <w:rPr/>
      </w:pPr>
      <w:r w:rsidDel="00000000" w:rsidR="00000000" w:rsidRPr="00000000">
        <w:rPr>
          <w:rtl w:val="0"/>
        </w:rPr>
        <w:t xml:space="preserve">Necessary Resources for Launching RFW</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Identifying essential resources for launching the initiative, such as funding, human resources, educational materials, and technological tools.</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Key Considerations:</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259" w:lineRule="auto"/>
        <w:ind w:left="0" w:right="18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funding does the agency have to support RFW initiatives such as training programs, peer support, or outreach campaigns?</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c00000"/>
          <w:sz w:val="22"/>
          <w:szCs w:val="22"/>
          <w:u w:val="none"/>
          <w:shd w:fill="auto" w:val="clear"/>
          <w:vertAlign w:val="baseline"/>
          <w:rtl w:val="0"/>
        </w:rPr>
        <w:t xml:space="preserve">Type your response here</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18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educational materials are available to raise awareness about the beneﬁts of recovery-friendly workplaces and how to support them?</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sectPr>
          <w:type w:val="nextPage"/>
          <w:pgSz w:h="15840" w:w="12240" w:orient="portrait"/>
          <w:pgMar w:bottom="1240" w:top="1360" w:left="1440" w:right="1080" w:header="0" w:footer="1059"/>
        </w:sectPr>
      </w:pPr>
      <w:r w:rsidDel="00000000" w:rsidR="00000000" w:rsidRPr="00000000">
        <w:rPr>
          <w:rFonts w:ascii="Calibri" w:cs="Calibri" w:eastAsia="Calibri" w:hAnsi="Calibri"/>
          <w:b w:val="0"/>
          <w:bCs w:val="0"/>
          <w:i w:val="0"/>
          <w:iCs w:val="0"/>
          <w:smallCaps w:val="0"/>
          <w:strike w:val="0"/>
          <w:color w:val="c00000"/>
          <w:sz w:val="22"/>
          <w:szCs w:val="22"/>
          <w:u w:val="none"/>
          <w:shd w:fill="auto" w:val="clear"/>
          <w:vertAlign w:val="baseline"/>
          <w:rtl w:val="0"/>
        </w:rPr>
        <w:t xml:space="preserve">Type your response here</w:t>
      </w:r>
      <w:r w:rsidDel="00000000" w:rsidR="00000000" w:rsidRPr="00000000">
        <w:rPr>
          <w:rtl w:val="0"/>
        </w:rPr>
      </w:r>
    </w:p>
    <w:p w:rsidR="00000000" w:rsidDel="00000000" w:rsidP="00000000" w:rsidRDefault="00000000" w:rsidRPr="00000000" w14:paraId="00000031">
      <w:pPr>
        <w:pStyle w:val="Heading1"/>
        <w:numPr>
          <w:ilvl w:val="0"/>
          <w:numId w:val="1"/>
        </w:numPr>
        <w:tabs>
          <w:tab w:val="left" w:leader="none" w:pos="228"/>
        </w:tabs>
        <w:ind w:left="228" w:hanging="228"/>
        <w:jc w:val="left"/>
        <w:rPr/>
      </w:pPr>
      <w:r w:rsidDel="00000000" w:rsidR="00000000" w:rsidRPr="00000000">
        <w:rPr>
          <w:rtl w:val="0"/>
        </w:rPr>
        <w:t xml:space="preserve">Vulnerable or Insufficient Resources</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Among the necessary resources identiﬁed, which are lacking or at risk of being insufficient?</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Key Considerations:</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sustainable budget is there for maintaining the RFW initiative, or is the funding vulnerable to changes?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c00000"/>
          <w:sz w:val="22"/>
          <w:szCs w:val="22"/>
          <w:u w:val="none"/>
          <w:shd w:fill="auto" w:val="clear"/>
          <w:vertAlign w:val="baseline"/>
          <w:rtl w:val="0"/>
        </w:rPr>
        <w:t xml:space="preserve">Type your response here</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Who are the staff with the necessary expertise to implement the program?</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sectPr>
          <w:type w:val="nextPage"/>
          <w:pgSz w:h="15840" w:w="12240" w:orient="portrait"/>
          <w:pgMar w:bottom="1240" w:top="1360" w:left="1440" w:right="1080" w:header="0" w:footer="1059"/>
        </w:sectPr>
      </w:pPr>
      <w:r w:rsidDel="00000000" w:rsidR="00000000" w:rsidRPr="00000000">
        <w:rPr>
          <w:rFonts w:ascii="Calibri" w:cs="Calibri" w:eastAsia="Calibri" w:hAnsi="Calibri"/>
          <w:b w:val="0"/>
          <w:bCs w:val="0"/>
          <w:i w:val="0"/>
          <w:iCs w:val="0"/>
          <w:smallCaps w:val="0"/>
          <w:strike w:val="0"/>
          <w:color w:val="c00000"/>
          <w:sz w:val="22"/>
          <w:szCs w:val="22"/>
          <w:u w:val="none"/>
          <w:shd w:fill="auto" w:val="clear"/>
          <w:vertAlign w:val="baseline"/>
          <w:rtl w:val="0"/>
        </w:rPr>
        <w:t xml:space="preserve">Type your response here</w:t>
      </w:r>
      <w:r w:rsidDel="00000000" w:rsidR="00000000" w:rsidRPr="00000000">
        <w:rPr>
          <w:rtl w:val="0"/>
        </w:rPr>
      </w:r>
    </w:p>
    <w:p w:rsidR="00000000" w:rsidDel="00000000" w:rsidP="00000000" w:rsidRDefault="00000000" w:rsidRPr="00000000" w14:paraId="0000003A">
      <w:pPr>
        <w:pStyle w:val="Heading1"/>
        <w:numPr>
          <w:ilvl w:val="0"/>
          <w:numId w:val="1"/>
        </w:numPr>
        <w:tabs>
          <w:tab w:val="left" w:leader="none" w:pos="228"/>
        </w:tabs>
        <w:ind w:left="228" w:hanging="228"/>
        <w:jc w:val="left"/>
        <w:rPr/>
      </w:pPr>
      <w:r w:rsidDel="00000000" w:rsidR="00000000" w:rsidRPr="00000000">
        <w:rPr>
          <w:rtl w:val="0"/>
        </w:rPr>
        <w:t xml:space="preserve">Current Skills and Expertise to Sustain RFW</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59" w:lineRule="auto"/>
        <w:ind w:left="0" w:right="441"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initiative relies on speciﬁc skills such as management's understanding of addiction and recovery, HR's ability to create supportive policies, and staff’s ability to engage with individuals in recovery.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Key Considerations:</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259" w:lineRule="auto"/>
        <w:ind w:left="0" w:right="883"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are the core competencies within the organization for supporting the RFW initiative (e.g., trauma-informed care, motivational interviewing, or peer support facilitation)?</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sectPr>
          <w:type w:val="nextPage"/>
          <w:pgSz w:h="15840" w:w="12240" w:orient="portrait"/>
          <w:pgMar w:bottom="1240" w:top="1360" w:left="1440" w:right="1080" w:header="0" w:footer="1059"/>
        </w:sectPr>
      </w:pPr>
      <w:r w:rsidDel="00000000" w:rsidR="00000000" w:rsidRPr="00000000">
        <w:rPr>
          <w:rFonts w:ascii="Calibri" w:cs="Calibri" w:eastAsia="Calibri" w:hAnsi="Calibri"/>
          <w:b w:val="0"/>
          <w:bCs w:val="0"/>
          <w:i w:val="0"/>
          <w:iCs w:val="0"/>
          <w:smallCaps w:val="0"/>
          <w:strike w:val="0"/>
          <w:color w:val="c00000"/>
          <w:sz w:val="22"/>
          <w:szCs w:val="22"/>
          <w:u w:val="none"/>
          <w:shd w:fill="auto" w:val="clear"/>
          <w:vertAlign w:val="baseline"/>
          <w:rtl w:val="0"/>
        </w:rPr>
        <w:t xml:space="preserve">Type your response here</w:t>
      </w:r>
      <w:r w:rsidDel="00000000" w:rsidR="00000000" w:rsidRPr="00000000">
        <w:rPr>
          <w:rtl w:val="0"/>
        </w:rPr>
      </w:r>
    </w:p>
    <w:p w:rsidR="00000000" w:rsidDel="00000000" w:rsidP="00000000" w:rsidRDefault="00000000" w:rsidRPr="00000000" w14:paraId="0000003F">
      <w:pPr>
        <w:pStyle w:val="Heading1"/>
        <w:numPr>
          <w:ilvl w:val="0"/>
          <w:numId w:val="1"/>
        </w:numPr>
        <w:tabs>
          <w:tab w:val="left" w:leader="none" w:pos="228"/>
        </w:tabs>
        <w:ind w:left="228" w:hanging="228"/>
        <w:jc w:val="left"/>
        <w:rPr/>
      </w:pPr>
      <w:r w:rsidDel="00000000" w:rsidR="00000000" w:rsidRPr="00000000">
        <w:rPr>
          <w:rtl w:val="0"/>
        </w:rPr>
        <w:t xml:space="preserve">Strengthening Skills and Expertise</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 the skills and expertise identiﬁed, which could be strengthened for sustained success?</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Key Considerations:</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59" w:lineRule="auto"/>
        <w:ind w:left="0" w:right="441"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gaps are there in understanding how to implement recovery-friendly policies at all organizational levels?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c00000"/>
          <w:sz w:val="22"/>
          <w:szCs w:val="22"/>
          <w:u w:val="none"/>
          <w:shd w:fill="auto" w:val="clear"/>
          <w:vertAlign w:val="baseline"/>
          <w:rtl w:val="0"/>
        </w:rPr>
        <w:t xml:space="preserve">Type your response here</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additional training is needed in topics such as mental health ﬁrst aid, recovery coaching, or</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400" w:lineRule="auto"/>
        <w:ind w:left="0" w:right="6732" w:firstLine="0"/>
        <w:jc w:val="left"/>
        <w:rPr>
          <w:rFonts w:ascii="Calibri" w:cs="Calibri" w:eastAsia="Calibri" w:hAnsi="Calibri"/>
          <w:b w:val="0"/>
          <w:bCs w:val="0"/>
          <w:i w:val="0"/>
          <w:iCs w:val="0"/>
          <w:smallCaps w:val="0"/>
          <w:strike w:val="0"/>
          <w:color w:val="000000"/>
          <w:sz w:val="22"/>
          <w:szCs w:val="22"/>
          <w:u w:val="none"/>
          <w:shd w:fill="auto" w:val="clear"/>
          <w:vertAlign w:val="baseline"/>
        </w:rPr>
        <w:sectPr>
          <w:type w:val="nextPage"/>
          <w:pgSz w:h="15840" w:w="12240" w:orient="portrait"/>
          <w:pgMar w:bottom="1240" w:top="1360" w:left="1440" w:right="1080" w:header="0" w:footer="1059"/>
        </w:sect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substance use awareness? </w:t>
      </w:r>
      <w:r w:rsidDel="00000000" w:rsidR="00000000" w:rsidRPr="00000000">
        <w:rPr>
          <w:rFonts w:ascii="Calibri" w:cs="Calibri" w:eastAsia="Calibri" w:hAnsi="Calibri"/>
          <w:b w:val="0"/>
          <w:bCs w:val="0"/>
          <w:i w:val="0"/>
          <w:iCs w:val="0"/>
          <w:smallCaps w:val="0"/>
          <w:strike w:val="0"/>
          <w:color w:val="c00000"/>
          <w:sz w:val="22"/>
          <w:szCs w:val="22"/>
          <w:u w:val="none"/>
          <w:shd w:fill="auto" w:val="clear"/>
          <w:vertAlign w:val="baseline"/>
          <w:rtl w:val="0"/>
        </w:rPr>
        <w:t xml:space="preserve">Type your response here</w:t>
      </w:r>
      <w:r w:rsidDel="00000000" w:rsidR="00000000" w:rsidRPr="00000000">
        <w:rPr>
          <w:rtl w:val="0"/>
        </w:rPr>
      </w:r>
    </w:p>
    <w:p w:rsidR="00000000" w:rsidDel="00000000" w:rsidP="00000000" w:rsidRDefault="00000000" w:rsidRPr="00000000" w14:paraId="00000048">
      <w:pPr>
        <w:pStyle w:val="Heading1"/>
        <w:numPr>
          <w:ilvl w:val="0"/>
          <w:numId w:val="1"/>
        </w:numPr>
        <w:tabs>
          <w:tab w:val="left" w:leader="none" w:pos="228"/>
        </w:tabs>
        <w:ind w:left="228" w:hanging="228"/>
        <w:jc w:val="left"/>
        <w:rPr/>
      </w:pPr>
      <w:r w:rsidDel="00000000" w:rsidR="00000000" w:rsidRPr="00000000">
        <w:rPr>
          <w:rtl w:val="0"/>
        </w:rPr>
        <w:t xml:space="preserve">Skills and Expertise Still Needed</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403" w:lineRule="auto"/>
        <w:ind w:left="0" w:right="1838"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new skills are required to ensure the long-term success of the RFW initiative? </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Key Considerations:</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454"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skills in areas like policy advocacy, grant writing, or corporate engagement that the agency still lacks?</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c00000"/>
          <w:sz w:val="22"/>
          <w:szCs w:val="22"/>
          <w:u w:val="none"/>
          <w:shd w:fill="auto" w:val="clear"/>
          <w:vertAlign w:val="baseline"/>
          <w:rtl w:val="0"/>
        </w:rPr>
        <w:t xml:space="preserve">Type your response here</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441"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 there a need for specialized roles such as recovery coaches or workplace well-being coordinators?</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sectPr>
          <w:type w:val="nextPage"/>
          <w:pgSz w:h="15840" w:w="12240" w:orient="portrait"/>
          <w:pgMar w:bottom="1240" w:top="1360" w:left="1440" w:right="1080" w:header="0" w:footer="1059"/>
        </w:sectPr>
      </w:pPr>
      <w:r w:rsidDel="00000000" w:rsidR="00000000" w:rsidRPr="00000000">
        <w:rPr>
          <w:rFonts w:ascii="Calibri" w:cs="Calibri" w:eastAsia="Calibri" w:hAnsi="Calibri"/>
          <w:b w:val="0"/>
          <w:bCs w:val="0"/>
          <w:i w:val="0"/>
          <w:iCs w:val="0"/>
          <w:smallCaps w:val="0"/>
          <w:strike w:val="0"/>
          <w:color w:val="c00000"/>
          <w:sz w:val="22"/>
          <w:szCs w:val="22"/>
          <w:u w:val="none"/>
          <w:shd w:fill="auto" w:val="clear"/>
          <w:vertAlign w:val="baseline"/>
          <w:rtl w:val="0"/>
        </w:rPr>
        <w:t xml:space="preserve">Type your response here</w:t>
      </w:r>
      <w:r w:rsidDel="00000000" w:rsidR="00000000" w:rsidRPr="00000000">
        <w:rPr>
          <w:rtl w:val="0"/>
        </w:rPr>
      </w:r>
    </w:p>
    <w:p w:rsidR="00000000" w:rsidDel="00000000" w:rsidP="00000000" w:rsidRDefault="00000000" w:rsidRPr="00000000" w14:paraId="00000050">
      <w:pPr>
        <w:pStyle w:val="Heading1"/>
        <w:numPr>
          <w:ilvl w:val="0"/>
          <w:numId w:val="1"/>
        </w:numPr>
        <w:tabs>
          <w:tab w:val="left" w:leader="none" w:pos="588"/>
        </w:tabs>
        <w:spacing w:before="76" w:lineRule="auto"/>
        <w:ind w:left="588" w:hanging="227.99999999999997"/>
        <w:jc w:val="left"/>
        <w:rPr/>
      </w:pPr>
      <w:r w:rsidDel="00000000" w:rsidR="00000000" w:rsidRPr="00000000">
        <w:rPr>
          <w:rtl w:val="0"/>
        </w:rPr>
        <w:t xml:space="preserve">Planning for Ohio Recovery Friendly Workplace Designation</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240" w:lineRule="auto"/>
        <w:ind w:left="3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Review the criteria for </w:t>
      </w:r>
      <w:hyperlink r:id="rId11">
        <w:r w:rsidDel="00000000" w:rsidR="00000000" w:rsidRPr="00000000">
          <w:rPr>
            <w:rFonts w:ascii="Calibri" w:cs="Calibri" w:eastAsia="Calibri" w:hAnsi="Calibri"/>
            <w:b w:val="0"/>
            <w:bCs w:val="0"/>
            <w:i w:val="0"/>
            <w:iCs w:val="0"/>
            <w:smallCaps w:val="0"/>
            <w:strike w:val="0"/>
            <w:color w:val="467885"/>
            <w:sz w:val="22"/>
            <w:szCs w:val="22"/>
            <w:u w:val="single"/>
            <w:shd w:fill="auto" w:val="clear"/>
            <w:vertAlign w:val="baseline"/>
            <w:rtl w:val="0"/>
          </w:rPr>
          <w:t xml:space="preserve">Ohio RFW Designation</w:t>
        </w:r>
      </w:hyperlink>
      <w:r w:rsidDel="00000000" w:rsidR="00000000" w:rsidRPr="00000000">
        <w:rPr>
          <w:rFonts w:ascii="Calibri" w:cs="Calibri" w:eastAsia="Calibri" w:hAnsi="Calibri"/>
          <w:b w:val="0"/>
          <w:bCs w:val="0"/>
          <w:i w:val="0"/>
          <w:iCs w:val="0"/>
          <w:smallCaps w:val="0"/>
          <w:strike w:val="0"/>
          <w:color w:val="467885"/>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online. This list is in-process, so please check back to ensure that you have the most up-to-date list. The</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3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current requirement is to implement ﬁve (5) of the nine (9) practices to achieve designation.</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3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Assess each criteria to determine which areas you would like to work on to achieve designation.</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0" w:line="240" w:lineRule="auto"/>
        <w:ind w:left="0" w:right="0" w:firstLine="0"/>
        <w:jc w:val="left"/>
        <w:rPr>
          <w:rFonts w:ascii="Calibri" w:cs="Calibri" w:eastAsia="Calibri" w:hAnsi="Calibri"/>
          <w:b w:val="0"/>
          <w:bCs w:val="0"/>
          <w:i w:val="0"/>
          <w:iCs w:val="0"/>
          <w:smallCaps w:val="0"/>
          <w:strike w:val="0"/>
          <w:color w:val="000000"/>
          <w:sz w:val="15"/>
          <w:szCs w:val="15"/>
          <w:u w:val="none"/>
          <w:shd w:fill="auto" w:val="clear"/>
          <w:vertAlign w:val="baseline"/>
        </w:rPr>
      </w:pPr>
      <w:r w:rsidDel="00000000" w:rsidR="00000000" w:rsidRPr="00000000">
        <w:rPr>
          <w:rtl w:val="0"/>
        </w:rPr>
      </w:r>
    </w:p>
    <w:tbl>
      <w:tblPr>
        <w:tblStyle w:val="Table1"/>
        <w:tblW w:w="14395.0" w:type="dxa"/>
        <w:jc w:val="left"/>
        <w:tblInd w:w="36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55"/>
        <w:gridCol w:w="4860"/>
        <w:gridCol w:w="4860"/>
        <w:gridCol w:w="2520"/>
        <w:tblGridChange w:id="0">
          <w:tblGrid>
            <w:gridCol w:w="2155"/>
            <w:gridCol w:w="4860"/>
            <w:gridCol w:w="4860"/>
            <w:gridCol w:w="2520"/>
          </w:tblGrid>
        </w:tblGridChange>
      </w:tblGrid>
      <w:tr>
        <w:trPr>
          <w:cantSplit w:val="0"/>
          <w:trHeight w:val="806" w:hRule="atLeast"/>
          <w:tblHeader w:val="0"/>
        </w:trPr>
        <w:tc>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Criteria</w:t>
            </w:r>
          </w:p>
        </w:tc>
        <w:tc>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Organizational Strengths</w:t>
            </w:r>
          </w:p>
        </w:tc>
        <w:tc>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Action Steps Necessary to Achieve Designation</w:t>
            </w:r>
          </w:p>
        </w:tc>
        <w:tc>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 this a criteria realistic to pursue at this time?</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(YES/NO)</w:t>
            </w:r>
          </w:p>
        </w:tc>
      </w:tr>
      <w:tr>
        <w:trPr>
          <w:cantSplit w:val="0"/>
          <w:trHeight w:val="537" w:hRule="atLeast"/>
          <w:tblHeader w:val="0"/>
        </w:trPr>
        <w:tc>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Mental and Physical</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Health Education</w:t>
            </w:r>
          </w:p>
        </w:tc>
        <w:tc>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Inform Staff How to</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Seek Help</w:t>
            </w:r>
          </w:p>
        </w:tc>
        <w:tc>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Connect with a</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Recovery Entity</w:t>
            </w:r>
          </w:p>
        </w:tc>
        <w:tc>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5" w:hRule="atLeast"/>
          <w:tblHeader w:val="0"/>
        </w:trPr>
        <w:tc>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Engage Staff with</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Recovery Friendly Content</w:t>
            </w:r>
          </w:p>
        </w:tc>
        <w:tc>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 Recovery</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Friendly Practices</w:t>
            </w:r>
          </w:p>
        </w:tc>
        <w:tc>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New Hire Recovery</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Friendly Practices</w:t>
            </w:r>
          </w:p>
        </w:tc>
        <w:tc>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Educate Leaders on</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Best Practices</w:t>
            </w:r>
          </w:p>
        </w:tc>
        <w:tc>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34" w:hRule="atLeast"/>
          <w:tblHeader w:val="0"/>
        </w:trPr>
        <w:tc>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Provide Alternatives</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 Staff in Recovery</w:t>
            </w:r>
          </w:p>
        </w:tc>
        <w:tc>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39" w:hRule="atLeast"/>
          <w:tblHeader w:val="0"/>
        </w:trPr>
        <w:tc>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State and</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National Resources</w:t>
            </w:r>
          </w:p>
        </w:tc>
        <w:tc>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sectPr>
          <w:footerReference r:id="rId12" w:type="default"/>
          <w:type w:val="nextPage"/>
          <w:pgSz w:h="12240" w:w="15840" w:orient="landscape"/>
          <w:pgMar w:bottom="1240" w:top="640" w:left="360" w:right="360" w:header="0" w:footer="1059"/>
        </w:sectPr>
      </w:pPr>
      <w:r w:rsidDel="00000000" w:rsidR="00000000" w:rsidRPr="00000000">
        <w:rPr>
          <w:rtl w:val="0"/>
        </w:rPr>
      </w:r>
    </w:p>
    <w:p w:rsidR="00000000" w:rsidDel="00000000" w:rsidP="00000000" w:rsidRDefault="00000000" w:rsidRPr="00000000" w14:paraId="00000088">
      <w:pPr>
        <w:pStyle w:val="Heading1"/>
        <w:ind w:left="360" w:firstLine="0"/>
        <w:jc w:val="center"/>
        <w:rPr/>
      </w:pPr>
      <w:r w:rsidDel="00000000" w:rsidR="00000000" w:rsidRPr="00000000">
        <w:rPr>
          <w:rtl w:val="0"/>
        </w:rPr>
        <w:t xml:space="preserve">Resources</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1547"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13">
        <w:r w:rsidDel="00000000" w:rsidR="00000000" w:rsidRPr="00000000">
          <w:rPr>
            <w:rFonts w:ascii="Calibri" w:cs="Calibri" w:eastAsia="Calibri" w:hAnsi="Calibri"/>
            <w:b w:val="0"/>
            <w:bCs w:val="0"/>
            <w:i w:val="0"/>
            <w:iCs w:val="0"/>
            <w:smallCaps w:val="0"/>
            <w:strike w:val="0"/>
            <w:color w:val="467885"/>
            <w:sz w:val="22"/>
            <w:szCs w:val="22"/>
            <w:u w:val="single"/>
            <w:shd w:fill="auto" w:val="clear"/>
            <w:vertAlign w:val="baseline"/>
            <w:rtl w:val="0"/>
          </w:rPr>
          <w:t xml:space="preserve">https://mha.ohio.gov/know-our-programs-and-services/ohio-recovery-friendly-workplace/become-a-recover-friendly-workplace</w:t>
        </w:r>
      </w:hyperlink>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14">
        <w:r w:rsidDel="00000000" w:rsidR="00000000" w:rsidRPr="00000000">
          <w:rPr>
            <w:rFonts w:ascii="Calibri" w:cs="Calibri" w:eastAsia="Calibri" w:hAnsi="Calibri"/>
            <w:b w:val="0"/>
            <w:bCs w:val="0"/>
            <w:i w:val="0"/>
            <w:iCs w:val="0"/>
            <w:smallCaps w:val="0"/>
            <w:strike w:val="0"/>
            <w:color w:val="467885"/>
            <w:sz w:val="22"/>
            <w:szCs w:val="22"/>
            <w:u w:val="single"/>
            <w:shd w:fill="auto" w:val="clear"/>
            <w:vertAlign w:val="baseline"/>
            <w:rtl w:val="0"/>
          </w:rPr>
          <w:t xml:space="preserve">https://mha.ohio.gov/know-our-programs-and-services/ohio-recovery-friendly-workplace/get-designated</w:t>
        </w:r>
      </w:hyperlink>
      <w:r w:rsidDel="00000000" w:rsidR="00000000" w:rsidRPr="00000000">
        <w:rPr>
          <w:rtl w:val="0"/>
        </w:rPr>
      </w:r>
    </w:p>
    <w:sectPr>
      <w:footerReference r:id="rId15" w:type="default"/>
      <w:type w:val="nextPage"/>
      <w:pgSz w:h="15840" w:w="12240" w:orient="portrait"/>
      <w:pgMar w:bottom="1240" w:top="1360" w:left="1440" w:right="1800" w:header="0" w:footer="105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5826061</wp:posOffset>
              </wp:positionH>
              <wp:positionV relativeFrom="paragraph">
                <wp:posOffset>9241775</wp:posOffset>
              </wp:positionV>
              <wp:extent cx="173355" cy="206375"/>
              <wp:effectExtent b="0" l="0" r="0" t="0"/>
              <wp:wrapNone/>
              <wp:docPr id="7" name=""/>
              <a:graphic>
                <a:graphicData uri="http://schemas.microsoft.com/office/word/2010/wordprocessingShape">
                  <wps:wsp>
                    <wps:cNvSpPr/>
                    <wps:cNvPr id="4" name="Shape 4"/>
                    <wps:spPr>
                      <a:xfrm>
                        <a:off x="5264085" y="3681575"/>
                        <a:ext cx="163830" cy="196850"/>
                      </a:xfrm>
                      <a:prstGeom prst="rect">
                        <a:avLst/>
                      </a:prstGeom>
                      <a:noFill/>
                      <a:ln>
                        <a:noFill/>
                      </a:ln>
                    </wps:spPr>
                    <wps:txbx>
                      <w:txbxContent>
                        <w:p w:rsidR="00000000" w:rsidDel="00000000" w:rsidP="00000000" w:rsidRDefault="00000000" w:rsidRPr="00000000">
                          <w:pPr>
                            <w:spacing w:after="0" w:before="17.999999523162842" w:line="240"/>
                            <w:ind w:left="6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t xml:space="preserve"> PAGE 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5826061</wp:posOffset>
              </wp:positionH>
              <wp:positionV relativeFrom="paragraph">
                <wp:posOffset>9241775</wp:posOffset>
              </wp:positionV>
              <wp:extent cx="173355" cy="206375"/>
              <wp:effectExtent b="0" l="0" r="0" t="0"/>
              <wp:wrapNone/>
              <wp:docPr id="7"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73355" cy="20637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8594661</wp:posOffset>
              </wp:positionH>
              <wp:positionV relativeFrom="paragraph">
                <wp:posOffset>6955775</wp:posOffset>
              </wp:positionV>
              <wp:extent cx="109855" cy="206375"/>
              <wp:effectExtent b="0" l="0" r="0" t="0"/>
              <wp:wrapNone/>
              <wp:docPr id="5" name=""/>
              <a:graphic>
                <a:graphicData uri="http://schemas.microsoft.com/office/word/2010/wordprocessingShape">
                  <wps:wsp>
                    <wps:cNvSpPr/>
                    <wps:cNvPr id="2" name="Shape 2"/>
                    <wps:spPr>
                      <a:xfrm>
                        <a:off x="5295835" y="3681575"/>
                        <a:ext cx="100330" cy="196850"/>
                      </a:xfrm>
                      <a:prstGeom prst="rect">
                        <a:avLst/>
                      </a:prstGeom>
                      <a:noFill/>
                      <a:ln>
                        <a:noFill/>
                      </a:ln>
                    </wps:spPr>
                    <wps:txbx>
                      <w:txbxContent>
                        <w:p w:rsidR="00000000" w:rsidDel="00000000" w:rsidP="00000000" w:rsidRDefault="00000000" w:rsidRPr="00000000">
                          <w:pPr>
                            <w:spacing w:after="0" w:before="17.999999523162842" w:line="240"/>
                            <w:ind w:left="2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t xml:space="preserve">9</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8594661</wp:posOffset>
              </wp:positionH>
              <wp:positionV relativeFrom="paragraph">
                <wp:posOffset>6955775</wp:posOffset>
              </wp:positionV>
              <wp:extent cx="109855" cy="206375"/>
              <wp:effectExtent b="0" l="0" r="0" t="0"/>
              <wp:wrapNone/>
              <wp:docPr id="5"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09855" cy="20637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5776785</wp:posOffset>
              </wp:positionH>
              <wp:positionV relativeFrom="paragraph">
                <wp:posOffset>9241775</wp:posOffset>
              </wp:positionV>
              <wp:extent cx="184785" cy="206375"/>
              <wp:effectExtent b="0" l="0" r="0" t="0"/>
              <wp:wrapNone/>
              <wp:docPr id="6" name=""/>
              <a:graphic>
                <a:graphicData uri="http://schemas.microsoft.com/office/word/2010/wordprocessingShape">
                  <wps:wsp>
                    <wps:cNvSpPr/>
                    <wps:cNvPr id="3" name="Shape 3"/>
                    <wps:spPr>
                      <a:xfrm>
                        <a:off x="5258370" y="3681575"/>
                        <a:ext cx="175260" cy="196850"/>
                      </a:xfrm>
                      <a:prstGeom prst="rect">
                        <a:avLst/>
                      </a:prstGeom>
                      <a:noFill/>
                      <a:ln>
                        <a:noFill/>
                      </a:ln>
                    </wps:spPr>
                    <wps:txbx>
                      <w:txbxContent>
                        <w:p w:rsidR="00000000" w:rsidDel="00000000" w:rsidP="00000000" w:rsidRDefault="00000000" w:rsidRPr="00000000">
                          <w:pPr>
                            <w:spacing w:after="0" w:before="17.999999523162842" w:line="240"/>
                            <w:ind w:left="2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t xml:space="preserve">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5776785</wp:posOffset>
              </wp:positionH>
              <wp:positionV relativeFrom="paragraph">
                <wp:posOffset>9241775</wp:posOffset>
              </wp:positionV>
              <wp:extent cx="184785" cy="206375"/>
              <wp:effectExtent b="0" l="0" r="0" t="0"/>
              <wp:wrapNone/>
              <wp:docPr id="6"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84785" cy="20637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30" w:hanging="231"/>
      </w:pPr>
      <w:rPr>
        <w:rFonts w:ascii="Calibri" w:cs="Calibri" w:eastAsia="Calibri" w:hAnsi="Calibri"/>
        <w:b w:val="1"/>
        <w:bCs w:val="1"/>
        <w:i w:val="0"/>
        <w:iCs w:val="0"/>
        <w:sz w:val="22"/>
        <w:szCs w:val="22"/>
      </w:rPr>
    </w:lvl>
    <w:lvl w:ilvl="1">
      <w:start w:val="0"/>
      <w:numFmt w:val="bullet"/>
      <w:lvlText w:val="•"/>
      <w:lvlJc w:val="left"/>
      <w:pPr>
        <w:ind w:left="1188" w:hanging="231.0000000000001"/>
      </w:pPr>
      <w:rPr/>
    </w:lvl>
    <w:lvl w:ilvl="2">
      <w:start w:val="0"/>
      <w:numFmt w:val="bullet"/>
      <w:lvlText w:val="•"/>
      <w:lvlJc w:val="left"/>
      <w:pPr>
        <w:ind w:left="2136" w:hanging="231"/>
      </w:pPr>
      <w:rPr/>
    </w:lvl>
    <w:lvl w:ilvl="3">
      <w:start w:val="0"/>
      <w:numFmt w:val="bullet"/>
      <w:lvlText w:val="•"/>
      <w:lvlJc w:val="left"/>
      <w:pPr>
        <w:ind w:left="3084" w:hanging="231.00000000000045"/>
      </w:pPr>
      <w:rPr/>
    </w:lvl>
    <w:lvl w:ilvl="4">
      <w:start w:val="0"/>
      <w:numFmt w:val="bullet"/>
      <w:lvlText w:val="•"/>
      <w:lvlJc w:val="left"/>
      <w:pPr>
        <w:ind w:left="4032" w:hanging="231.00000000000045"/>
      </w:pPr>
      <w:rPr/>
    </w:lvl>
    <w:lvl w:ilvl="5">
      <w:start w:val="0"/>
      <w:numFmt w:val="bullet"/>
      <w:lvlText w:val="•"/>
      <w:lvlJc w:val="left"/>
      <w:pPr>
        <w:ind w:left="4980" w:hanging="231"/>
      </w:pPr>
      <w:rPr/>
    </w:lvl>
    <w:lvl w:ilvl="6">
      <w:start w:val="0"/>
      <w:numFmt w:val="bullet"/>
      <w:lvlText w:val="•"/>
      <w:lvlJc w:val="left"/>
      <w:pPr>
        <w:ind w:left="5928" w:hanging="231.0000000000009"/>
      </w:pPr>
      <w:rPr/>
    </w:lvl>
    <w:lvl w:ilvl="7">
      <w:start w:val="0"/>
      <w:numFmt w:val="bullet"/>
      <w:lvlText w:val="•"/>
      <w:lvlJc w:val="left"/>
      <w:pPr>
        <w:ind w:left="6876" w:hanging="231"/>
      </w:pPr>
      <w:rPr/>
    </w:lvl>
    <w:lvl w:ilvl="8">
      <w:start w:val="0"/>
      <w:numFmt w:val="bullet"/>
      <w:lvlText w:val="•"/>
      <w:lvlJc w:val="left"/>
      <w:pPr>
        <w:ind w:left="7824" w:hanging="231"/>
      </w:pPr>
      <w:rPr/>
    </w:lvl>
  </w:abstractNum>
  <w:abstractNum w:abstractNumId="2">
    <w:lvl w:ilvl="0">
      <w:start w:val="1"/>
      <w:numFmt w:val="decimal"/>
      <w:lvlText w:val="%1."/>
      <w:lvlJc w:val="left"/>
      <w:pPr>
        <w:ind w:left="720" w:hanging="360"/>
      </w:pPr>
      <w:rPr>
        <w:rFonts w:ascii="Calibri" w:cs="Calibri" w:eastAsia="Calibri" w:hAnsi="Calibri"/>
        <w:b w:val="0"/>
        <w:bCs w:val="0"/>
        <w:i w:val="0"/>
        <w:iCs w:val="0"/>
        <w:sz w:val="20"/>
        <w:szCs w:val="20"/>
      </w:rPr>
    </w:lvl>
    <w:lvl w:ilvl="1">
      <w:start w:val="0"/>
      <w:numFmt w:val="bullet"/>
      <w:lvlText w:val="•"/>
      <w:lvlJc w:val="left"/>
      <w:pPr>
        <w:ind w:left="1620" w:hanging="360"/>
      </w:pPr>
      <w:rPr/>
    </w:lvl>
    <w:lvl w:ilvl="2">
      <w:start w:val="0"/>
      <w:numFmt w:val="bullet"/>
      <w:lvlText w:val="•"/>
      <w:lvlJc w:val="left"/>
      <w:pPr>
        <w:ind w:left="2520" w:hanging="360"/>
      </w:pPr>
      <w:rPr/>
    </w:lvl>
    <w:lvl w:ilvl="3">
      <w:start w:val="0"/>
      <w:numFmt w:val="bullet"/>
      <w:lvlText w:val="•"/>
      <w:lvlJc w:val="left"/>
      <w:pPr>
        <w:ind w:left="3420" w:hanging="360"/>
      </w:pPr>
      <w:rPr/>
    </w:lvl>
    <w:lvl w:ilvl="4">
      <w:start w:val="0"/>
      <w:numFmt w:val="bullet"/>
      <w:lvlText w:val="•"/>
      <w:lvlJc w:val="left"/>
      <w:pPr>
        <w:ind w:left="4320" w:hanging="360"/>
      </w:pPr>
      <w:rPr/>
    </w:lvl>
    <w:lvl w:ilvl="5">
      <w:start w:val="0"/>
      <w:numFmt w:val="bullet"/>
      <w:lvlText w:val="•"/>
      <w:lvlJc w:val="left"/>
      <w:pPr>
        <w:ind w:left="5220" w:hanging="360"/>
      </w:pPr>
      <w:rPr/>
    </w:lvl>
    <w:lvl w:ilvl="6">
      <w:start w:val="0"/>
      <w:numFmt w:val="bullet"/>
      <w:lvlText w:val="•"/>
      <w:lvlJc w:val="left"/>
      <w:pPr>
        <w:ind w:left="6120" w:hanging="360"/>
      </w:pPr>
      <w:rPr/>
    </w:lvl>
    <w:lvl w:ilvl="7">
      <w:start w:val="0"/>
      <w:numFmt w:val="bullet"/>
      <w:lvlText w:val="•"/>
      <w:lvlJc w:val="left"/>
      <w:pPr>
        <w:ind w:left="7020" w:hanging="360"/>
      </w:pPr>
      <w:rPr/>
    </w:lvl>
    <w:lvl w:ilvl="8">
      <w:start w:val="0"/>
      <w:numFmt w:val="bullet"/>
      <w:lvlText w:val="•"/>
      <w:lvlJc w:val="left"/>
      <w:pPr>
        <w:ind w:left="792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77" w:lineRule="auto"/>
      <w:ind w:left="228" w:hanging="228"/>
    </w:pPr>
    <w:rPr>
      <w:b w:val="1"/>
      <w:bCs w:val="1"/>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2772" w:hanging="1349"/>
    </w:pPr>
    <w:rPr>
      <w:b w:val="1"/>
      <w:bCs w:val="1"/>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style>
  <w:style w:type="paragraph" w:styleId="ListParagraph">
    <w:name w:val="List Paragraph"/>
    <w:basedOn w:val="Normal"/>
    <w:uiPriority w:val="1"/>
    <w:qFormat w:val="1"/>
    <w:pPr>
      <w:spacing w:before="77"/>
      <w:ind w:left="228" w:hanging="228"/>
    </w:pPr>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mha.ohio.gov/know-our-programs-and-services/ohio-recovery-friendly-workplace/become-a-recover-friendly-workplace" TargetMode="External"/><Relationship Id="rId10" Type="http://schemas.openxmlformats.org/officeDocument/2006/relationships/footer" Target="footer1.xml"/><Relationship Id="rId13" Type="http://schemas.openxmlformats.org/officeDocument/2006/relationships/hyperlink" Target="https://mha.ohio.gov/know-our-programs-and-services/ohio-recovery-friendly-workplace/become-a-recover-friendly-workplace" TargetMode="Externa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ha.ohio.gov/know-our-programs-and-services/ohio-recovery-friendly-workplace/" TargetMode="External"/><Relationship Id="rId15" Type="http://schemas.openxmlformats.org/officeDocument/2006/relationships/footer" Target="footer3.xml"/><Relationship Id="rId14" Type="http://schemas.openxmlformats.org/officeDocument/2006/relationships/hyperlink" Target="https://mha.ohio.gov/know-our-programs-and-services/ohio-recovery-friendly-workplace/get-designate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mha.ohio.gov/know-our-programs-and-services/ohio-recovery-friendly-workpla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fi3yMzDHvj+6djYYJy95/3TeMA==">CgMxLjA4AHIhMWlPeXRTRG5GWnRoT0dzUkpDN0hSSjV6V0F1SjFGakVU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2026-03-30T13:13:00Z</dcterms:created>
  <dc:creator>Yandell, Nicole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Creator">
    <vt:lpwstr>Acrobat PDFMaker 24 for Word</vt:lpwstr>
  </property>
  <property fmtid="{D5CDD505-2E9C-101B-9397-08002B2CF9AE}" pid="4" name="LastSaved">
    <vt:filetime>2026-03-30T00:00:00Z</vt:filetime>
  </property>
  <property fmtid="{D5CDD505-2E9C-101B-9397-08002B2CF9AE}" pid="5" name="Producer">
    <vt:lpwstr>Adobe PDF Library 24.5.175</vt:lpwstr>
  </property>
  <property fmtid="{D5CDD505-2E9C-101B-9397-08002B2CF9AE}" pid="6" name="SourceModified">
    <vt:lpwstr>D:20241211162054</vt:lpwstr>
  </property>
</Properties>
</file>